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0C1" w:rsidRDefault="00A950C1" w:rsidP="00A950C1">
      <w:pPr>
        <w:pStyle w:val="Title"/>
        <w:rPr>
          <w:b/>
          <w:bCs/>
          <w:i/>
          <w:iCs/>
          <w:sz w:val="56"/>
        </w:rPr>
      </w:pPr>
      <w:r>
        <w:rPr>
          <w:noProof/>
          <w:lang w:eastAsia="en-GB"/>
        </w:rPr>
        <mc:AlternateContent>
          <mc:Choice Requires="wps">
            <w:drawing>
              <wp:anchor distT="0" distB="0" distL="114300" distR="114300" simplePos="0" relativeHeight="251659264" behindDoc="0" locked="0" layoutInCell="1" allowOverlap="1" wp14:anchorId="7D994D64" wp14:editId="7D3AFBAC">
                <wp:simplePos x="0" y="0"/>
                <wp:positionH relativeFrom="column">
                  <wp:posOffset>1219835</wp:posOffset>
                </wp:positionH>
                <wp:positionV relativeFrom="paragraph">
                  <wp:posOffset>332105</wp:posOffset>
                </wp:positionV>
                <wp:extent cx="4248150" cy="131445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1314450"/>
                        </a:xfrm>
                        <a:prstGeom prst="rect">
                          <a:avLst/>
                        </a:prstGeom>
                        <a:solidFill>
                          <a:srgbClr val="FFFFFF"/>
                        </a:solidFill>
                        <a:ln w="9525">
                          <a:noFill/>
                          <a:miter lim="800000"/>
                          <a:headEnd/>
                          <a:tailEnd/>
                        </a:ln>
                      </wps:spPr>
                      <wps:txbx>
                        <w:txbxContent>
                          <w:p w:rsidR="00A950C1" w:rsidRDefault="00A950C1" w:rsidP="00A950C1">
                            <w:pPr>
                              <w:jc w:val="center"/>
                              <w:rPr>
                                <w:b/>
                                <w:bCs/>
                                <w:i/>
                                <w:iCs/>
                                <w:sz w:val="56"/>
                              </w:rPr>
                            </w:pPr>
                            <w:r>
                              <w:rPr>
                                <w:b/>
                                <w:bCs/>
                                <w:i/>
                                <w:iCs/>
                                <w:sz w:val="56"/>
                              </w:rPr>
                              <w:t>The</w:t>
                            </w:r>
                            <w:r>
                              <w:rPr>
                                <w:b/>
                                <w:bCs/>
                                <w:sz w:val="56"/>
                              </w:rPr>
                              <w:t xml:space="preserve"> </w:t>
                            </w:r>
                            <w:r w:rsidRPr="00A950C1">
                              <w:rPr>
                                <w:rFonts w:ascii="Arial" w:hAnsi="Arial" w:cs="Arial"/>
                                <w:b/>
                                <w:outline/>
                                <w:color w:val="000000"/>
                                <w:sz w:val="56"/>
                                <w14:textOutline w14:w="9525" w14:cap="flat" w14:cmpd="sng" w14:algn="ctr">
                                  <w14:solidFill>
                                    <w14:srgbClr w14:val="000000"/>
                                  </w14:solidFill>
                                  <w14:prstDash w14:val="solid"/>
                                  <w14:round/>
                                </w14:textOutline>
                                <w14:textFill>
                                  <w14:noFill/>
                                </w14:textFill>
                              </w:rPr>
                              <w:t>CRCE</w:t>
                            </w:r>
                            <w:r>
                              <w:rPr>
                                <w:b/>
                                <w:bCs/>
                                <w:sz w:val="56"/>
                              </w:rPr>
                              <w:t xml:space="preserve"> </w:t>
                            </w:r>
                            <w:r>
                              <w:rPr>
                                <w:b/>
                                <w:bCs/>
                                <w:i/>
                                <w:iCs/>
                                <w:sz w:val="56"/>
                              </w:rPr>
                              <w:t>Newsletter</w:t>
                            </w:r>
                          </w:p>
                          <w:p w:rsidR="006D4753" w:rsidRDefault="00A950C1" w:rsidP="006D4753">
                            <w:pPr>
                              <w:pStyle w:val="Subtitle"/>
                              <w:spacing w:before="120"/>
                              <w:rPr>
                                <w:b/>
                                <w:bCs/>
                                <w:sz w:val="22"/>
                              </w:rPr>
                            </w:pPr>
                            <w:r>
                              <w:rPr>
                                <w:b/>
                                <w:bCs/>
                                <w:sz w:val="22"/>
                              </w:rPr>
                              <w:t>No. 47 Winter</w:t>
                            </w:r>
                            <w:r w:rsidR="00A52969">
                              <w:rPr>
                                <w:b/>
                                <w:bCs/>
                                <w:sz w:val="22"/>
                              </w:rPr>
                              <w:t>2012/</w:t>
                            </w:r>
                            <w:r>
                              <w:rPr>
                                <w:b/>
                                <w:bCs/>
                                <w:sz w:val="22"/>
                              </w:rPr>
                              <w:t xml:space="preserve"> 2013</w:t>
                            </w:r>
                          </w:p>
                          <w:p w:rsidR="00A950C1" w:rsidRPr="00345BD2" w:rsidRDefault="00A950C1" w:rsidP="00A950C1">
                            <w:pPr>
                              <w:jc w:val="center"/>
                              <w:rPr>
                                <w:b/>
                                <w:sz w:val="22"/>
                                <w:szCs w:val="22"/>
                              </w:rPr>
                            </w:pPr>
                            <w:r w:rsidRPr="00345BD2">
                              <w:rPr>
                                <w:b/>
                                <w:sz w:val="22"/>
                                <w:szCs w:val="22"/>
                              </w:rPr>
                              <w:t>57 Tufton Street, London SW1P 3QL Tel/fax: +44 (0) 20 7233 1050</w:t>
                            </w:r>
                          </w:p>
                          <w:p w:rsidR="00A950C1" w:rsidRDefault="00A950C1" w:rsidP="00A950C1">
                            <w:pPr>
                              <w:jc w:val="center"/>
                            </w:pPr>
                            <w:r>
                              <w:rPr>
                                <w:b/>
                                <w:bCs/>
                              </w:rPr>
                              <w:t>email: crce@trident-</w:t>
                            </w:r>
                            <w:proofErr w:type="gramStart"/>
                            <w:r>
                              <w:rPr>
                                <w:b/>
                                <w:bCs/>
                              </w:rPr>
                              <w:t>net.co.uk  website</w:t>
                            </w:r>
                            <w:proofErr w:type="gramEnd"/>
                            <w:r>
                              <w:rPr>
                                <w:b/>
                                <w:bCs/>
                              </w:rPr>
                              <w:t>: www.crce.org.uk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96.05pt;margin-top:26.15pt;width:334.5pt;height:1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osGIQIAACAEAAAOAAAAZHJzL2Uyb0RvYy54bWysU81u2zAMvg/YOwi6L3bSZE2NOEWXLsOA&#10;7gdo9wC0LMfCJNGTlNjZ04+S0zTbbsN0EEiR/ER+JFe3g9HsIJ1XaEs+neScSSuwVnZX8m9P2zdL&#10;znwAW4NGK0t+lJ7frl+/WvVdIWfYoq6lYwRifdF3JW9D6Ios86KVBvwEO2nJ2KAzEEh1u6x20BO6&#10;0dksz99mPbq6cyik9/R6Pxr5OuE3jRThS9N4GZguOeUW0u3SXcU7W6+g2DnoWiVOacA/ZGFAWfr0&#10;DHUPAdjeqb+gjBIOPTZhItBk2DRKyFQDVTPN/6jmsYVOplqIHN+dafL/D1Z8Pnx1TNUlv8qvObNg&#10;qElPcgjsHQ4svhFDfecLcnzsyDUMZKBOp2p994Diu2cWNy3YnbxzDvtWQk0ZTmNkdhE64vgIUvWf&#10;sKaPYB8wAQ2NM5E+IoQROnXqeO5OTEbQ43w2X04XZBJkm15N53NS4h9QPId3zocPEg2LQskdtT/B&#10;w+HBh9H12SX+5lGrequ0TorbVRvt2AFoVLbpnNB/c9OW9SW/WcwWCdlijCdoKIwKNMpamZIv83hi&#10;OBSRjve2TnIApUeZktb2xE+kZCQnDNVAjpG0CusjMeVwHFlaMRJadD8562lcS+5/7MFJzvRHS2zf&#10;EB1xvpMyX1zPSHGXlurSAlYQVMkDZ6O4CWknYr4W76grjUp8vWRyypXGMDF+Wpk455d68npZ7PUv&#10;AAAA//8DAFBLAwQUAAYACAAAACEAz5GPOd4AAAAKAQAADwAAAGRycy9kb3ducmV2LnhtbEyPwU6D&#10;QBCG7ya+w2ZMvBi7QIUWZGnUROO1tQ8wsFsgsrOE3Rb69o4nPf4zX/75ptwtdhAXM/nekYJ4FYEw&#10;1DjdU6vg+PX+uAXhA5LGwZFRcDUedtXtTYmFdjPtzeUQWsEl5AtU0IUwFlL6pjMW/cqNhnh3cpPF&#10;wHFqpZ5w5nI7yCSKMmmxJ77Q4WjeOtN8H85Wwelzfkjzuf4Ix83+KXvFflO7q1L3d8vLM4hglvAH&#10;w68+q0PFTrU7k/Zi4JwnMaMK0mQNgoFtFvOgVpCk+RpkVcr/L1Q/AAAA//8DAFBLAQItABQABgAI&#10;AAAAIQC2gziS/gAAAOEBAAATAAAAAAAAAAAAAAAAAAAAAABbQ29udGVudF9UeXBlc10ueG1sUEsB&#10;Ai0AFAAGAAgAAAAhADj9If/WAAAAlAEAAAsAAAAAAAAAAAAAAAAALwEAAF9yZWxzLy5yZWxzUEsB&#10;Ai0AFAAGAAgAAAAhAOLWiwYhAgAAIAQAAA4AAAAAAAAAAAAAAAAALgIAAGRycy9lMm9Eb2MueG1s&#10;UEsBAi0AFAAGAAgAAAAhAM+RjzneAAAACgEAAA8AAAAAAAAAAAAAAAAAewQAAGRycy9kb3ducmV2&#10;LnhtbFBLBQYAAAAABAAEAPMAAACGBQAAAAA=&#10;" stroked="f">
                <v:textbox>
                  <w:txbxContent>
                    <w:p w:rsidR="00A950C1" w:rsidRDefault="00A950C1" w:rsidP="00A950C1">
                      <w:pPr>
                        <w:jc w:val="center"/>
                        <w:rPr>
                          <w:b/>
                          <w:bCs/>
                          <w:i/>
                          <w:iCs/>
                          <w:sz w:val="56"/>
                        </w:rPr>
                      </w:pPr>
                      <w:r>
                        <w:rPr>
                          <w:b/>
                          <w:bCs/>
                          <w:i/>
                          <w:iCs/>
                          <w:sz w:val="56"/>
                        </w:rPr>
                        <w:t>The</w:t>
                      </w:r>
                      <w:r>
                        <w:rPr>
                          <w:b/>
                          <w:bCs/>
                          <w:sz w:val="56"/>
                        </w:rPr>
                        <w:t xml:space="preserve"> </w:t>
                      </w:r>
                      <w:r w:rsidRPr="00A950C1">
                        <w:rPr>
                          <w:rFonts w:ascii="Arial" w:hAnsi="Arial" w:cs="Arial"/>
                          <w:b/>
                          <w:outline/>
                          <w:color w:val="000000"/>
                          <w:sz w:val="56"/>
                          <w14:textOutline w14:w="9525" w14:cap="flat" w14:cmpd="sng" w14:algn="ctr">
                            <w14:solidFill>
                              <w14:srgbClr w14:val="000000"/>
                            </w14:solidFill>
                            <w14:prstDash w14:val="solid"/>
                            <w14:round/>
                          </w14:textOutline>
                          <w14:textFill>
                            <w14:noFill/>
                          </w14:textFill>
                        </w:rPr>
                        <w:t>CRCE</w:t>
                      </w:r>
                      <w:r>
                        <w:rPr>
                          <w:b/>
                          <w:bCs/>
                          <w:sz w:val="56"/>
                        </w:rPr>
                        <w:t xml:space="preserve"> </w:t>
                      </w:r>
                      <w:r>
                        <w:rPr>
                          <w:b/>
                          <w:bCs/>
                          <w:i/>
                          <w:iCs/>
                          <w:sz w:val="56"/>
                        </w:rPr>
                        <w:t>Newsletter</w:t>
                      </w:r>
                    </w:p>
                    <w:p w:rsidR="006D4753" w:rsidRDefault="00A950C1" w:rsidP="006D4753">
                      <w:pPr>
                        <w:pStyle w:val="Subtitle"/>
                        <w:spacing w:before="120"/>
                        <w:rPr>
                          <w:b/>
                          <w:bCs/>
                          <w:sz w:val="22"/>
                        </w:rPr>
                      </w:pPr>
                      <w:r>
                        <w:rPr>
                          <w:b/>
                          <w:bCs/>
                          <w:sz w:val="22"/>
                        </w:rPr>
                        <w:t>No. 47 Winter</w:t>
                      </w:r>
                      <w:r w:rsidR="00A52969">
                        <w:rPr>
                          <w:b/>
                          <w:bCs/>
                          <w:sz w:val="22"/>
                        </w:rPr>
                        <w:t>2012/</w:t>
                      </w:r>
                      <w:r>
                        <w:rPr>
                          <w:b/>
                          <w:bCs/>
                          <w:sz w:val="22"/>
                        </w:rPr>
                        <w:t xml:space="preserve"> 2013</w:t>
                      </w:r>
                    </w:p>
                    <w:p w:rsidR="00A950C1" w:rsidRPr="00345BD2" w:rsidRDefault="00A950C1" w:rsidP="00A950C1">
                      <w:pPr>
                        <w:jc w:val="center"/>
                        <w:rPr>
                          <w:b/>
                          <w:sz w:val="22"/>
                          <w:szCs w:val="22"/>
                        </w:rPr>
                      </w:pPr>
                      <w:r w:rsidRPr="00345BD2">
                        <w:rPr>
                          <w:b/>
                          <w:sz w:val="22"/>
                          <w:szCs w:val="22"/>
                        </w:rPr>
                        <w:t>57 Tufton Street, London SW1P 3QL Tel/fax: +44 (0) 20 7233 1050</w:t>
                      </w:r>
                    </w:p>
                    <w:p w:rsidR="00A950C1" w:rsidRDefault="00A950C1" w:rsidP="00A950C1">
                      <w:pPr>
                        <w:jc w:val="center"/>
                      </w:pPr>
                      <w:r>
                        <w:rPr>
                          <w:b/>
                          <w:bCs/>
                        </w:rPr>
                        <w:t>email: crce@trident-</w:t>
                      </w:r>
                      <w:proofErr w:type="gramStart"/>
                      <w:r>
                        <w:rPr>
                          <w:b/>
                          <w:bCs/>
                        </w:rPr>
                        <w:t>net.co.uk  website</w:t>
                      </w:r>
                      <w:proofErr w:type="gramEnd"/>
                      <w:r>
                        <w:rPr>
                          <w:b/>
                          <w:bCs/>
                        </w:rPr>
                        <w:t>: www.crce.org.uk</w:t>
                      </w:r>
                    </w:p>
                  </w:txbxContent>
                </v:textbox>
              </v:shape>
            </w:pict>
          </mc:Fallback>
        </mc:AlternateContent>
      </w:r>
    </w:p>
    <w:p w:rsidR="00A950C1" w:rsidRDefault="00A950C1" w:rsidP="00A950C1">
      <w:pPr>
        <w:pStyle w:val="Heading1"/>
        <w:rPr>
          <w:sz w:val="26"/>
        </w:rPr>
        <w:sectPr w:rsidR="00A950C1" w:rsidSect="00345BD2">
          <w:footerReference w:type="even" r:id="rId7"/>
          <w:footerReference w:type="default" r:id="rId8"/>
          <w:pgSz w:w="12240" w:h="15840"/>
          <w:pgMar w:top="362" w:right="1611" w:bottom="480" w:left="839" w:header="480" w:footer="240" w:gutter="0"/>
          <w:cols w:space="720"/>
          <w:noEndnote/>
          <w:titlePg/>
        </w:sectPr>
      </w:pPr>
    </w:p>
    <w:p w:rsidR="00A950C1" w:rsidRDefault="00A950C1" w:rsidP="00A950C1">
      <w:pPr>
        <w:pStyle w:val="Heading1"/>
      </w:pPr>
    </w:p>
    <w:p w:rsidR="00A950C1" w:rsidRDefault="00A950C1" w:rsidP="00A950C1">
      <w:pPr>
        <w:pStyle w:val="Heading1"/>
        <w:rPr>
          <w:sz w:val="24"/>
        </w:rPr>
      </w:pPr>
    </w:p>
    <w:p w:rsidR="00A950C1" w:rsidRDefault="00A950C1" w:rsidP="00A950C1">
      <w:pPr>
        <w:pStyle w:val="Heading1"/>
        <w:jc w:val="both"/>
        <w:rPr>
          <w:sz w:val="24"/>
        </w:rPr>
      </w:pPr>
    </w:p>
    <w:p w:rsidR="00A950C1" w:rsidRDefault="00A950C1" w:rsidP="00A950C1">
      <w:pPr>
        <w:pStyle w:val="Heading1"/>
        <w:jc w:val="both"/>
        <w:rPr>
          <w:sz w:val="24"/>
        </w:rPr>
      </w:pPr>
    </w:p>
    <w:p w:rsidR="00A950C1" w:rsidRDefault="00A950C1" w:rsidP="00A950C1">
      <w:pPr>
        <w:pStyle w:val="Heading1"/>
        <w:jc w:val="both"/>
        <w:rPr>
          <w:sz w:val="24"/>
        </w:rPr>
      </w:pPr>
    </w:p>
    <w:p w:rsidR="00A950C1" w:rsidRDefault="00A950C1" w:rsidP="00A950C1">
      <w:pPr>
        <w:pStyle w:val="Heading1"/>
        <w:jc w:val="both"/>
        <w:rPr>
          <w:sz w:val="24"/>
        </w:rPr>
      </w:pPr>
    </w:p>
    <w:p w:rsidR="00A950C1" w:rsidRDefault="00A950C1" w:rsidP="00A950C1">
      <w:pPr>
        <w:pStyle w:val="Heading1"/>
        <w:jc w:val="both"/>
        <w:rPr>
          <w:sz w:val="24"/>
        </w:rPr>
      </w:pPr>
    </w:p>
    <w:p w:rsidR="006D4753" w:rsidRPr="004F6B2D" w:rsidRDefault="006D4753" w:rsidP="006C20F7">
      <w:pPr>
        <w:pStyle w:val="NoSpacing"/>
        <w:jc w:val="both"/>
        <w:rPr>
          <w:rFonts w:ascii="Times New Roman" w:hAnsi="Times New Roman"/>
          <w:b/>
          <w:i/>
          <w:sz w:val="26"/>
          <w:szCs w:val="26"/>
        </w:rPr>
      </w:pPr>
      <w:r w:rsidRPr="004F6B2D">
        <w:rPr>
          <w:rFonts w:ascii="Times New Roman" w:hAnsi="Times New Roman"/>
          <w:b/>
          <w:i/>
          <w:sz w:val="26"/>
          <w:szCs w:val="26"/>
        </w:rPr>
        <w:t>Roundup</w:t>
      </w:r>
      <w:r w:rsidR="004F6B2D" w:rsidRPr="004F6B2D">
        <w:rPr>
          <w:rFonts w:ascii="Times New Roman" w:hAnsi="Times New Roman"/>
          <w:b/>
          <w:i/>
          <w:sz w:val="26"/>
          <w:szCs w:val="26"/>
        </w:rPr>
        <w:t>: news from last summer</w:t>
      </w:r>
    </w:p>
    <w:p w:rsidR="006D4753" w:rsidRPr="005254A1" w:rsidRDefault="006D4753" w:rsidP="006C20F7">
      <w:pPr>
        <w:pStyle w:val="NoSpacing"/>
        <w:jc w:val="both"/>
        <w:rPr>
          <w:rFonts w:ascii="Times New Roman" w:hAnsi="Times New Roman"/>
          <w:sz w:val="24"/>
          <w:szCs w:val="24"/>
        </w:rPr>
      </w:pPr>
      <w:r>
        <w:rPr>
          <w:rFonts w:ascii="Times New Roman" w:hAnsi="Times New Roman"/>
          <w:sz w:val="24"/>
          <w:szCs w:val="24"/>
        </w:rPr>
        <w:t xml:space="preserve">A </w:t>
      </w:r>
      <w:r w:rsidRPr="005254A1">
        <w:rPr>
          <w:rFonts w:ascii="Times New Roman" w:hAnsi="Times New Roman"/>
          <w:sz w:val="24"/>
          <w:szCs w:val="24"/>
        </w:rPr>
        <w:t xml:space="preserve">CRCE </w:t>
      </w:r>
      <w:r>
        <w:rPr>
          <w:rFonts w:ascii="Times New Roman" w:hAnsi="Times New Roman"/>
          <w:sz w:val="24"/>
          <w:szCs w:val="24"/>
        </w:rPr>
        <w:t xml:space="preserve">lunch was organised with guest speaker </w:t>
      </w:r>
      <w:r w:rsidRPr="005254A1">
        <w:rPr>
          <w:rFonts w:ascii="Times New Roman" w:hAnsi="Times New Roman"/>
          <w:sz w:val="24"/>
          <w:szCs w:val="24"/>
        </w:rPr>
        <w:t xml:space="preserve">Peter Batty, </w:t>
      </w:r>
      <w:r>
        <w:rPr>
          <w:rFonts w:ascii="Times New Roman" w:hAnsi="Times New Roman"/>
          <w:sz w:val="24"/>
          <w:szCs w:val="24"/>
        </w:rPr>
        <w:t xml:space="preserve">Author of </w:t>
      </w:r>
      <w:r w:rsidRPr="005254A1">
        <w:rPr>
          <w:rFonts w:ascii="Times New Roman" w:hAnsi="Times New Roman"/>
          <w:i/>
          <w:sz w:val="24"/>
          <w:szCs w:val="24"/>
        </w:rPr>
        <w:t>Hoodwinking Churchill</w:t>
      </w:r>
      <w:r>
        <w:rPr>
          <w:rFonts w:ascii="Times New Roman" w:hAnsi="Times New Roman"/>
          <w:i/>
          <w:sz w:val="24"/>
          <w:szCs w:val="24"/>
        </w:rPr>
        <w:t>: Tito's Great Confidence Trick –</w:t>
      </w:r>
      <w:r w:rsidRPr="000226DE">
        <w:rPr>
          <w:rFonts w:ascii="Times New Roman" w:hAnsi="Times New Roman"/>
          <w:sz w:val="24"/>
          <w:szCs w:val="24"/>
        </w:rPr>
        <w:t xml:space="preserve"> </w:t>
      </w:r>
      <w:r>
        <w:rPr>
          <w:rFonts w:ascii="Times New Roman" w:hAnsi="Times New Roman"/>
          <w:sz w:val="24"/>
          <w:szCs w:val="24"/>
        </w:rPr>
        <w:t>"</w:t>
      </w:r>
      <w:r w:rsidRPr="005254A1">
        <w:rPr>
          <w:rFonts w:ascii="Times New Roman" w:hAnsi="Times New Roman"/>
          <w:sz w:val="24"/>
          <w:szCs w:val="24"/>
        </w:rPr>
        <w:t>Much new information has come to light since Tito's death in 1980. This book brings this all together</w:t>
      </w:r>
      <w:r>
        <w:rPr>
          <w:rFonts w:ascii="Times New Roman" w:hAnsi="Times New Roman"/>
          <w:sz w:val="24"/>
          <w:szCs w:val="24"/>
        </w:rPr>
        <w:t>."</w:t>
      </w:r>
      <w:r w:rsidR="0021291E">
        <w:rPr>
          <w:rFonts w:ascii="Times New Roman" w:hAnsi="Times New Roman"/>
          <w:sz w:val="24"/>
          <w:szCs w:val="24"/>
        </w:rPr>
        <w:t xml:space="preserve"> See CRCE Newsl</w:t>
      </w:r>
      <w:r>
        <w:rPr>
          <w:rFonts w:ascii="Times New Roman" w:hAnsi="Times New Roman"/>
          <w:sz w:val="24"/>
          <w:szCs w:val="24"/>
        </w:rPr>
        <w:t>etter 42</w:t>
      </w:r>
      <w:r w:rsidR="0021291E">
        <w:rPr>
          <w:rFonts w:ascii="Times New Roman" w:hAnsi="Times New Roman"/>
          <w:sz w:val="24"/>
          <w:szCs w:val="24"/>
        </w:rPr>
        <w:t>.</w:t>
      </w:r>
      <w:r>
        <w:rPr>
          <w:rFonts w:ascii="Times New Roman" w:hAnsi="Times New Roman"/>
          <w:sz w:val="24"/>
          <w:szCs w:val="24"/>
        </w:rPr>
        <w:t xml:space="preserve"> </w:t>
      </w:r>
    </w:p>
    <w:p w:rsidR="006D4753" w:rsidRPr="00BE121E" w:rsidRDefault="006D4753" w:rsidP="006C20F7">
      <w:pPr>
        <w:pStyle w:val="NoSpacing"/>
        <w:jc w:val="both"/>
        <w:rPr>
          <w:rFonts w:ascii="Times New Roman" w:hAnsi="Times New Roman"/>
          <w:b/>
          <w:sz w:val="24"/>
          <w:szCs w:val="24"/>
        </w:rPr>
      </w:pPr>
    </w:p>
    <w:p w:rsidR="006D4753" w:rsidRDefault="006D4753" w:rsidP="006C20F7">
      <w:pPr>
        <w:pStyle w:val="NoSpacing"/>
        <w:jc w:val="both"/>
        <w:rPr>
          <w:rFonts w:ascii="Times New Roman" w:hAnsi="Times New Roman"/>
          <w:bCs/>
          <w:sz w:val="24"/>
          <w:szCs w:val="24"/>
        </w:rPr>
      </w:pPr>
      <w:r>
        <w:rPr>
          <w:rFonts w:ascii="Times New Roman" w:hAnsi="Times New Roman"/>
          <w:sz w:val="24"/>
          <w:szCs w:val="24"/>
        </w:rPr>
        <w:t xml:space="preserve">In </w:t>
      </w:r>
      <w:r w:rsidRPr="005254A1">
        <w:rPr>
          <w:rFonts w:ascii="Times New Roman" w:hAnsi="Times New Roman"/>
          <w:sz w:val="24"/>
          <w:szCs w:val="24"/>
        </w:rPr>
        <w:t>June</w:t>
      </w:r>
      <w:r>
        <w:rPr>
          <w:rFonts w:ascii="Times New Roman" w:hAnsi="Times New Roman"/>
          <w:sz w:val="24"/>
          <w:szCs w:val="24"/>
        </w:rPr>
        <w:t xml:space="preserve">, the CRCE organised a discussion: </w:t>
      </w:r>
      <w:r w:rsidR="002663E3">
        <w:rPr>
          <w:rFonts w:ascii="Times New Roman" w:hAnsi="Times New Roman"/>
          <w:sz w:val="24"/>
          <w:szCs w:val="24"/>
        </w:rPr>
        <w:t>‘</w:t>
      </w:r>
      <w:r w:rsidRPr="002663E3">
        <w:rPr>
          <w:rFonts w:ascii="Times New Roman" w:hAnsi="Times New Roman"/>
          <w:sz w:val="24"/>
          <w:szCs w:val="24"/>
        </w:rPr>
        <w:t>Putin Again: Russia's Political and Economic Prospects under Putin IV</w:t>
      </w:r>
      <w:r w:rsidR="002663E3">
        <w:rPr>
          <w:rFonts w:ascii="Times New Roman" w:hAnsi="Times New Roman"/>
          <w:sz w:val="24"/>
          <w:szCs w:val="24"/>
        </w:rPr>
        <w:t>’</w:t>
      </w:r>
      <w:r w:rsidRPr="000226DE">
        <w:rPr>
          <w:rFonts w:ascii="Times New Roman" w:hAnsi="Times New Roman"/>
          <w:i/>
          <w:sz w:val="24"/>
          <w:szCs w:val="24"/>
        </w:rPr>
        <w:t xml:space="preserve"> </w:t>
      </w:r>
      <w:r>
        <w:rPr>
          <w:rFonts w:ascii="Times New Roman" w:hAnsi="Times New Roman"/>
          <w:sz w:val="24"/>
          <w:szCs w:val="24"/>
        </w:rPr>
        <w:t>with Philip Hanson, James Nixey and Andrew Wood</w:t>
      </w:r>
      <w:r w:rsidRPr="005254A1">
        <w:rPr>
          <w:rFonts w:ascii="Times New Roman" w:hAnsi="Times New Roman"/>
          <w:sz w:val="24"/>
          <w:szCs w:val="24"/>
        </w:rPr>
        <w:t>:</w:t>
      </w:r>
      <w:r>
        <w:rPr>
          <w:rFonts w:ascii="Times New Roman" w:hAnsi="Times New Roman"/>
          <w:sz w:val="24"/>
          <w:szCs w:val="24"/>
        </w:rPr>
        <w:t xml:space="preserve"> co-authors of an </w:t>
      </w:r>
      <w:r w:rsidR="002663E3">
        <w:rPr>
          <w:rFonts w:ascii="Times New Roman" w:hAnsi="Times New Roman"/>
          <w:sz w:val="24"/>
          <w:szCs w:val="24"/>
        </w:rPr>
        <w:t>important Chatham House report,</w:t>
      </w:r>
      <w:r>
        <w:rPr>
          <w:rFonts w:ascii="Times New Roman" w:hAnsi="Times New Roman"/>
          <w:sz w:val="24"/>
          <w:szCs w:val="24"/>
        </w:rPr>
        <w:t xml:space="preserve"> </w:t>
      </w:r>
      <w:r w:rsidRPr="002663E3">
        <w:rPr>
          <w:rFonts w:ascii="Times New Roman" w:hAnsi="Times New Roman"/>
          <w:bCs/>
          <w:i/>
          <w:sz w:val="24"/>
          <w:szCs w:val="24"/>
        </w:rPr>
        <w:t>Putin Again - Implications for Russia and the West</w:t>
      </w:r>
      <w:r>
        <w:rPr>
          <w:rFonts w:ascii="Times New Roman" w:hAnsi="Times New Roman"/>
          <w:bCs/>
          <w:sz w:val="24"/>
          <w:szCs w:val="24"/>
        </w:rPr>
        <w:t>.</w:t>
      </w:r>
    </w:p>
    <w:p w:rsidR="006D4753" w:rsidRPr="005254A1" w:rsidRDefault="006D4753" w:rsidP="006C20F7">
      <w:pPr>
        <w:pStyle w:val="NoSpacing"/>
        <w:jc w:val="both"/>
        <w:rPr>
          <w:rFonts w:ascii="Times New Roman" w:hAnsi="Times New Roman"/>
          <w:sz w:val="24"/>
          <w:szCs w:val="24"/>
        </w:rPr>
      </w:pPr>
    </w:p>
    <w:p w:rsidR="006D4753" w:rsidRPr="004F6B2D" w:rsidRDefault="004F6B2D" w:rsidP="006C20F7">
      <w:pPr>
        <w:jc w:val="both"/>
        <w:rPr>
          <w:b/>
          <w:i/>
          <w:sz w:val="26"/>
          <w:szCs w:val="26"/>
        </w:rPr>
      </w:pPr>
      <w:r w:rsidRPr="004F6B2D">
        <w:rPr>
          <w:b/>
          <w:i/>
          <w:sz w:val="26"/>
          <w:szCs w:val="26"/>
        </w:rPr>
        <w:t>Publications</w:t>
      </w:r>
      <w:r w:rsidR="006D4753" w:rsidRPr="004F6B2D">
        <w:rPr>
          <w:b/>
          <w:i/>
          <w:sz w:val="26"/>
          <w:szCs w:val="26"/>
        </w:rPr>
        <w:t xml:space="preserve"> </w:t>
      </w:r>
    </w:p>
    <w:p w:rsidR="006C20F7" w:rsidRDefault="006D4753" w:rsidP="006C20F7">
      <w:pPr>
        <w:jc w:val="both"/>
      </w:pPr>
      <w:r w:rsidRPr="006D4753">
        <w:rPr>
          <w:i/>
        </w:rPr>
        <w:t xml:space="preserve">State Corporatism in Russia, </w:t>
      </w:r>
      <w:r w:rsidRPr="006D4753">
        <w:t xml:space="preserve">a new </w:t>
      </w:r>
      <w:r>
        <w:t xml:space="preserve">CRCE </w:t>
      </w:r>
      <w:r w:rsidRPr="006D4753">
        <w:t>Briefing Paper</w:t>
      </w:r>
      <w:r w:rsidR="004F6B2D">
        <w:t xml:space="preserve"> by Silvana Malle. </w:t>
      </w:r>
    </w:p>
    <w:p w:rsidR="006D4753" w:rsidRDefault="004F6B2D" w:rsidP="006C20F7">
      <w:pPr>
        <w:jc w:val="both"/>
      </w:pPr>
      <w:r>
        <w:t>January 2013, Price £10.</w:t>
      </w:r>
    </w:p>
    <w:p w:rsidR="006D4753" w:rsidRDefault="006D4753" w:rsidP="006C20F7">
      <w:pPr>
        <w:jc w:val="both"/>
      </w:pPr>
    </w:p>
    <w:p w:rsidR="006D4753" w:rsidRPr="006D4753" w:rsidRDefault="006D4753" w:rsidP="006C20F7">
      <w:pPr>
        <w:jc w:val="both"/>
        <w:rPr>
          <w:b/>
        </w:rPr>
      </w:pPr>
      <w:r w:rsidRPr="006D4753">
        <w:rPr>
          <w:i/>
        </w:rPr>
        <w:t>Post-Communist Economies</w:t>
      </w:r>
      <w:r>
        <w:t xml:space="preserve"> 2012 – </w:t>
      </w:r>
      <w:r w:rsidR="00DC0EFE">
        <w:t xml:space="preserve">articles in the September issue include: ‘Russia and China facing the ‘Great Wall:’ how to succeed in the second structural transition’ by CRCE’s dear friend and author Jan Winiecki, ‘Spatial complementarity of FDI: the example </w:t>
      </w:r>
      <w:r w:rsidR="00A96F51">
        <w:t xml:space="preserve">of transition countries’ by Oleksander Shepotylo, and features five more articles on Ukraine, </w:t>
      </w:r>
    </w:p>
    <w:p w:rsidR="006D4753" w:rsidRDefault="006D4753" w:rsidP="006C20F7">
      <w:pPr>
        <w:jc w:val="both"/>
      </w:pPr>
    </w:p>
    <w:p w:rsidR="006D4753" w:rsidRPr="004F6B2D" w:rsidRDefault="004F6B2D" w:rsidP="006C20F7">
      <w:pPr>
        <w:jc w:val="both"/>
        <w:rPr>
          <w:b/>
          <w:i/>
          <w:sz w:val="26"/>
          <w:szCs w:val="26"/>
        </w:rPr>
      </w:pPr>
      <w:r>
        <w:rPr>
          <w:b/>
          <w:i/>
          <w:sz w:val="26"/>
          <w:szCs w:val="26"/>
        </w:rPr>
        <w:t xml:space="preserve">Belgrade </w:t>
      </w:r>
      <w:r w:rsidR="006D4753" w:rsidRPr="004F6B2D">
        <w:rPr>
          <w:b/>
          <w:i/>
          <w:sz w:val="26"/>
          <w:szCs w:val="26"/>
        </w:rPr>
        <w:t xml:space="preserve">Conference </w:t>
      </w:r>
      <w:r>
        <w:rPr>
          <w:b/>
          <w:i/>
          <w:sz w:val="26"/>
          <w:szCs w:val="26"/>
        </w:rPr>
        <w:t>for Steve Pejovich</w:t>
      </w:r>
    </w:p>
    <w:p w:rsidR="00A96F51" w:rsidRDefault="00A96F51" w:rsidP="006C20F7">
      <w:pPr>
        <w:jc w:val="both"/>
      </w:pPr>
      <w:r>
        <w:t xml:space="preserve">This event was organised by Aleksandra Jovanovic of the Faculty of Law to honour Svetozar Pejovich. </w:t>
      </w:r>
    </w:p>
    <w:p w:rsidR="00A96F51" w:rsidRDefault="00A96F51" w:rsidP="006C20F7">
      <w:pPr>
        <w:jc w:val="both"/>
      </w:pPr>
    </w:p>
    <w:p w:rsidR="00E85DBE" w:rsidRDefault="00A96F51" w:rsidP="006C20F7">
      <w:pPr>
        <w:jc w:val="both"/>
      </w:pPr>
      <w:r>
        <w:t xml:space="preserve">His many friends and </w:t>
      </w:r>
      <w:r w:rsidR="00E85DBE">
        <w:t>colleagues contributed to a “Tribute to Professor Svetozar Pejovich – A Life Well Lived”</w:t>
      </w:r>
      <w:r w:rsidR="002663E3">
        <w:t xml:space="preserve"> University of Belgrade Law F</w:t>
      </w:r>
      <w:r w:rsidR="00E85DBE">
        <w:t xml:space="preserve">aculty, 2012. </w:t>
      </w:r>
    </w:p>
    <w:p w:rsidR="0021291E" w:rsidRDefault="0021291E" w:rsidP="006C20F7">
      <w:pPr>
        <w:jc w:val="both"/>
      </w:pPr>
    </w:p>
    <w:p w:rsidR="004F6B2D" w:rsidRDefault="00E85DBE" w:rsidP="006C20F7">
      <w:pPr>
        <w:jc w:val="both"/>
      </w:pPr>
      <w:r>
        <w:t>Ljubo Sirc wrote:</w:t>
      </w:r>
    </w:p>
    <w:p w:rsidR="006D4753" w:rsidRDefault="006D4753" w:rsidP="006C20F7">
      <w:pPr>
        <w:pStyle w:val="NoSpacing"/>
        <w:jc w:val="both"/>
        <w:rPr>
          <w:rFonts w:ascii="Times New Roman" w:hAnsi="Times New Roman"/>
          <w:sz w:val="24"/>
          <w:szCs w:val="24"/>
          <w:lang w:eastAsia="en-GB"/>
        </w:rPr>
      </w:pPr>
      <w:proofErr w:type="gramStart"/>
      <w:r w:rsidRPr="00466656">
        <w:rPr>
          <w:rFonts w:ascii="Times New Roman" w:hAnsi="Times New Roman"/>
          <w:sz w:val="24"/>
          <w:szCs w:val="24"/>
          <w:lang w:eastAsia="en-GB"/>
        </w:rPr>
        <w:t>“Cestitam!”</w:t>
      </w:r>
      <w:proofErr w:type="gramEnd"/>
      <w:r w:rsidRPr="00466656">
        <w:rPr>
          <w:rFonts w:ascii="Times New Roman" w:hAnsi="Times New Roman"/>
          <w:sz w:val="24"/>
          <w:szCs w:val="24"/>
          <w:lang w:eastAsia="en-GB"/>
        </w:rPr>
        <w:t xml:space="preserve"> As his supervisor, Professor Zebot, said when Svetozar Pejovich was</w:t>
      </w:r>
      <w:r w:rsidR="0021291E">
        <w:rPr>
          <w:rFonts w:ascii="Times New Roman" w:hAnsi="Times New Roman"/>
          <w:sz w:val="24"/>
          <w:szCs w:val="24"/>
          <w:lang w:eastAsia="en-GB"/>
        </w:rPr>
        <w:t xml:space="preserve"> </w:t>
      </w:r>
      <w:r w:rsidRPr="00466656">
        <w:rPr>
          <w:rFonts w:ascii="Times New Roman" w:hAnsi="Times New Roman"/>
          <w:sz w:val="24"/>
          <w:szCs w:val="24"/>
          <w:lang w:eastAsia="en-GB"/>
        </w:rPr>
        <w:t>awarded a Ph.D. in economics from Georgetown University.</w:t>
      </w:r>
    </w:p>
    <w:p w:rsidR="0021291E" w:rsidRDefault="0021291E" w:rsidP="006D4753">
      <w:pPr>
        <w:pStyle w:val="NoSpacing"/>
        <w:rPr>
          <w:rFonts w:ascii="Times New Roman" w:hAnsi="Times New Roman"/>
          <w:sz w:val="24"/>
          <w:szCs w:val="24"/>
          <w:lang w:eastAsia="en-GB"/>
        </w:rPr>
      </w:pPr>
    </w:p>
    <w:p w:rsidR="0021291E" w:rsidRDefault="0021291E" w:rsidP="006D4753">
      <w:pPr>
        <w:pStyle w:val="NoSpacing"/>
        <w:rPr>
          <w:rFonts w:ascii="Times New Roman" w:hAnsi="Times New Roman"/>
          <w:sz w:val="24"/>
          <w:szCs w:val="24"/>
          <w:lang w:eastAsia="en-GB"/>
        </w:rPr>
      </w:pPr>
    </w:p>
    <w:p w:rsidR="0021291E" w:rsidRDefault="0021291E" w:rsidP="006D4753">
      <w:pPr>
        <w:pStyle w:val="NoSpacing"/>
        <w:rPr>
          <w:rFonts w:ascii="Times New Roman" w:hAnsi="Times New Roman"/>
          <w:sz w:val="24"/>
          <w:szCs w:val="24"/>
          <w:lang w:eastAsia="en-GB"/>
        </w:rPr>
      </w:pPr>
    </w:p>
    <w:p w:rsidR="0021291E" w:rsidRDefault="0021291E" w:rsidP="006D4753">
      <w:pPr>
        <w:pStyle w:val="NoSpacing"/>
        <w:rPr>
          <w:rFonts w:ascii="Times New Roman" w:hAnsi="Times New Roman"/>
          <w:sz w:val="24"/>
          <w:szCs w:val="24"/>
          <w:lang w:eastAsia="en-GB"/>
        </w:rPr>
      </w:pPr>
    </w:p>
    <w:p w:rsidR="0021291E" w:rsidRDefault="0021291E" w:rsidP="006D4753">
      <w:pPr>
        <w:pStyle w:val="NoSpacing"/>
        <w:rPr>
          <w:rFonts w:ascii="Times New Roman" w:hAnsi="Times New Roman"/>
          <w:sz w:val="24"/>
          <w:szCs w:val="24"/>
          <w:lang w:eastAsia="en-GB"/>
        </w:rPr>
      </w:pPr>
    </w:p>
    <w:p w:rsidR="0021291E" w:rsidRPr="00466656" w:rsidRDefault="0021291E" w:rsidP="006D4753">
      <w:pPr>
        <w:pStyle w:val="NoSpacing"/>
        <w:rPr>
          <w:rFonts w:ascii="Times New Roman" w:hAnsi="Times New Roman"/>
          <w:sz w:val="24"/>
          <w:szCs w:val="24"/>
          <w:lang w:eastAsia="en-GB"/>
        </w:rPr>
      </w:pPr>
    </w:p>
    <w:p w:rsidR="00E85DBE" w:rsidRDefault="00E85DBE" w:rsidP="006D4753">
      <w:pPr>
        <w:pStyle w:val="NoSpacing"/>
        <w:rPr>
          <w:rFonts w:ascii="Times New Roman" w:hAnsi="Times New Roman"/>
          <w:sz w:val="24"/>
          <w:szCs w:val="24"/>
          <w:lang w:eastAsia="en-GB"/>
        </w:rPr>
      </w:pPr>
    </w:p>
    <w:p w:rsidR="006D4753" w:rsidRPr="00466656" w:rsidRDefault="006D4753" w:rsidP="006C20F7">
      <w:pPr>
        <w:pStyle w:val="NoSpacing"/>
        <w:jc w:val="both"/>
        <w:rPr>
          <w:rFonts w:ascii="Times New Roman" w:hAnsi="Times New Roman"/>
          <w:sz w:val="24"/>
          <w:szCs w:val="24"/>
          <w:lang w:eastAsia="en-GB"/>
        </w:rPr>
      </w:pPr>
      <w:r w:rsidRPr="00466656">
        <w:rPr>
          <w:rFonts w:ascii="Times New Roman" w:hAnsi="Times New Roman"/>
          <w:sz w:val="24"/>
          <w:szCs w:val="24"/>
          <w:lang w:eastAsia="en-GB"/>
        </w:rPr>
        <w:t>Since then, Professor Pejovich went from success to success in his research of economic freedom, both in America and various European countries including his native part of Yugoslavia – Montenegro.</w:t>
      </w:r>
    </w:p>
    <w:p w:rsidR="006D4753" w:rsidRPr="00466656" w:rsidRDefault="006D4753" w:rsidP="006C20F7">
      <w:pPr>
        <w:pStyle w:val="NoSpacing"/>
        <w:jc w:val="both"/>
        <w:rPr>
          <w:rFonts w:ascii="Times New Roman" w:hAnsi="Times New Roman"/>
          <w:sz w:val="24"/>
          <w:szCs w:val="24"/>
          <w:lang w:eastAsia="en-GB"/>
        </w:rPr>
      </w:pPr>
      <w:r w:rsidRPr="00466656">
        <w:rPr>
          <w:rFonts w:ascii="Times New Roman" w:hAnsi="Times New Roman"/>
          <w:sz w:val="24"/>
          <w:szCs w:val="24"/>
          <w:lang w:eastAsia="en-GB"/>
        </w:rPr>
        <w:t>This year, his successful life is to be marked at Belgrade University. On this occasion, I wish to join the congratulations by also saying:</w:t>
      </w:r>
    </w:p>
    <w:p w:rsidR="006D4753" w:rsidRDefault="006D4753" w:rsidP="006C20F7">
      <w:pPr>
        <w:pStyle w:val="NoSpacing"/>
        <w:jc w:val="both"/>
        <w:rPr>
          <w:rFonts w:ascii="Times New Roman" w:hAnsi="Times New Roman"/>
          <w:sz w:val="24"/>
          <w:szCs w:val="24"/>
          <w:lang w:eastAsia="en-GB"/>
        </w:rPr>
      </w:pPr>
      <w:r w:rsidRPr="00466656">
        <w:rPr>
          <w:rFonts w:ascii="Times New Roman" w:hAnsi="Times New Roman"/>
          <w:sz w:val="24"/>
          <w:szCs w:val="24"/>
          <w:lang w:eastAsia="en-GB"/>
        </w:rPr>
        <w:t>“Cestitam, Dragi Svetozare!”</w:t>
      </w:r>
    </w:p>
    <w:p w:rsidR="00A950C1" w:rsidRPr="006D4753" w:rsidRDefault="00A950C1" w:rsidP="00A950C1">
      <w:pPr>
        <w:jc w:val="both"/>
      </w:pPr>
    </w:p>
    <w:p w:rsidR="006D4753" w:rsidRDefault="006D4753" w:rsidP="0021291E">
      <w:pPr>
        <w:jc w:val="center"/>
        <w:rPr>
          <w:sz w:val="22"/>
        </w:rPr>
      </w:pPr>
      <w:r>
        <w:rPr>
          <w:b/>
          <w:noProof/>
          <w:lang w:eastAsia="en-GB"/>
        </w:rPr>
        <w:drawing>
          <wp:inline distT="0" distB="0" distL="0" distR="0" wp14:anchorId="7D07CE50" wp14:editId="2F82DEE1">
            <wp:extent cx="2280062" cy="3037608"/>
            <wp:effectExtent l="0" t="0" r="6350" b="0"/>
            <wp:docPr id="2" name="Picture 2" descr="C:\Users\lisl\AppData\Local\Microsoft\Windows Live Mail\WLMDSS.tmp\WLMF11.tmp\P1000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l\AppData\Local\Microsoft\Windows Live Mail\WLMDSS.tmp\WLMF11.tmp\P100019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9616" cy="3050336"/>
                    </a:xfrm>
                    <a:prstGeom prst="rect">
                      <a:avLst/>
                    </a:prstGeom>
                    <a:noFill/>
                    <a:ln>
                      <a:noFill/>
                    </a:ln>
                  </pic:spPr>
                </pic:pic>
              </a:graphicData>
            </a:graphic>
          </wp:inline>
        </w:drawing>
      </w:r>
    </w:p>
    <w:p w:rsidR="00BE130A" w:rsidRPr="00BE130A" w:rsidRDefault="00BE130A" w:rsidP="00324552">
      <w:pPr>
        <w:jc w:val="center"/>
        <w:rPr>
          <w:sz w:val="20"/>
          <w:szCs w:val="20"/>
        </w:rPr>
      </w:pPr>
      <w:r w:rsidRPr="00BE130A">
        <w:rPr>
          <w:sz w:val="20"/>
          <w:szCs w:val="20"/>
        </w:rPr>
        <w:t>Silvana</w:t>
      </w:r>
      <w:r w:rsidR="00324552">
        <w:rPr>
          <w:sz w:val="20"/>
          <w:szCs w:val="20"/>
        </w:rPr>
        <w:t xml:space="preserve"> Malle </w:t>
      </w:r>
    </w:p>
    <w:p w:rsidR="00A950C1" w:rsidRDefault="00A950C1" w:rsidP="00A950C1">
      <w:pPr>
        <w:jc w:val="both"/>
        <w:rPr>
          <w:sz w:val="22"/>
        </w:rPr>
      </w:pPr>
    </w:p>
    <w:p w:rsidR="001526EB" w:rsidRPr="0021291E" w:rsidRDefault="001526EB" w:rsidP="006C20F7">
      <w:pPr>
        <w:jc w:val="both"/>
        <w:rPr>
          <w:b/>
          <w:i/>
          <w:sz w:val="26"/>
          <w:szCs w:val="26"/>
        </w:rPr>
      </w:pPr>
      <w:r w:rsidRPr="0021291E">
        <w:rPr>
          <w:b/>
          <w:i/>
          <w:sz w:val="26"/>
          <w:szCs w:val="26"/>
        </w:rPr>
        <w:t>Lisl in Washington</w:t>
      </w:r>
    </w:p>
    <w:p w:rsidR="000B400F" w:rsidRDefault="00213E25" w:rsidP="006C20F7">
      <w:pPr>
        <w:spacing w:after="100" w:afterAutospacing="1"/>
        <w:jc w:val="both"/>
      </w:pPr>
      <w:r>
        <w:t xml:space="preserve">Lisl Biggs-Davison had the pleasure of meeting up with old friends in October when visiting Virginia. Some days were spent near the Blue Ridge </w:t>
      </w:r>
      <w:r w:rsidR="00D43264">
        <w:t>Mountains</w:t>
      </w:r>
      <w:r w:rsidR="000B400F">
        <w:t xml:space="preserve"> with Natasha and Joel at their home in Haymarket</w:t>
      </w:r>
      <w:r w:rsidR="00D43264">
        <w:t xml:space="preserve"> </w:t>
      </w:r>
      <w:r w:rsidR="000B400F">
        <w:t>(when they are not in Croatia)</w:t>
      </w:r>
      <w:r w:rsidR="00D43264">
        <w:t>, which included a visit to Mount Vernon. Whilst in D.C. ther</w:t>
      </w:r>
      <w:r w:rsidR="000B400F">
        <w:t>e was</w:t>
      </w:r>
      <w:r>
        <w:t xml:space="preserve"> </w:t>
      </w:r>
      <w:r w:rsidR="000B400F">
        <w:t xml:space="preserve">an </w:t>
      </w:r>
      <w:r>
        <w:t xml:space="preserve">enjoyable </w:t>
      </w:r>
      <w:r w:rsidR="000B400F">
        <w:t>visit</w:t>
      </w:r>
      <w:r>
        <w:t xml:space="preserve"> to Sebastian and Katie Gorka in McLean, and </w:t>
      </w:r>
      <w:r w:rsidR="000B400F">
        <w:t>m</w:t>
      </w:r>
      <w:r w:rsidR="000B400F">
        <w:t>y final evening was spent with Bob, Blanca and the family</w:t>
      </w:r>
      <w:r w:rsidR="000B400F">
        <w:t>.</w:t>
      </w:r>
    </w:p>
    <w:p w:rsidR="000B400F" w:rsidRDefault="000B400F" w:rsidP="006C20F7">
      <w:pPr>
        <w:pStyle w:val="NoSpacing"/>
        <w:jc w:val="both"/>
        <w:rPr>
          <w:rFonts w:ascii="Times New Roman" w:hAnsi="Times New Roman"/>
          <w:sz w:val="24"/>
          <w:szCs w:val="24"/>
        </w:rPr>
      </w:pPr>
      <w:r>
        <w:rPr>
          <w:rFonts w:ascii="Times New Roman" w:hAnsi="Times New Roman"/>
          <w:sz w:val="24"/>
          <w:szCs w:val="24"/>
        </w:rPr>
        <w:t xml:space="preserve">Earlier in the day I met up with Bob at the Rayburn House Office when he took the chair in a lunchtime debate </w:t>
      </w:r>
      <w:r>
        <w:rPr>
          <w:rFonts w:ascii="Times New Roman" w:hAnsi="Times New Roman"/>
          <w:sz w:val="24"/>
          <w:szCs w:val="24"/>
        </w:rPr>
        <w:t xml:space="preserve">entitled </w:t>
      </w:r>
      <w:r>
        <w:rPr>
          <w:rFonts w:ascii="Times New Roman" w:hAnsi="Times New Roman"/>
          <w:i/>
          <w:sz w:val="24"/>
          <w:szCs w:val="24"/>
        </w:rPr>
        <w:t xml:space="preserve">Debating the </w:t>
      </w:r>
      <w:r>
        <w:rPr>
          <w:rFonts w:ascii="Times New Roman" w:hAnsi="Times New Roman"/>
          <w:i/>
          <w:sz w:val="24"/>
          <w:szCs w:val="24"/>
        </w:rPr>
        <w:lastRenderedPageBreak/>
        <w:t>Freedoms America Promotes</w:t>
      </w:r>
      <w:r>
        <w:rPr>
          <w:rFonts w:ascii="Times New Roman" w:hAnsi="Times New Roman"/>
          <w:sz w:val="24"/>
          <w:szCs w:val="24"/>
        </w:rPr>
        <w:t xml:space="preserve"> </w:t>
      </w:r>
      <w:r w:rsidR="0021291E">
        <w:rPr>
          <w:rFonts w:ascii="Times New Roman" w:hAnsi="Times New Roman"/>
          <w:sz w:val="24"/>
          <w:szCs w:val="24"/>
        </w:rPr>
        <w:t xml:space="preserve">and </w:t>
      </w:r>
      <w:r>
        <w:rPr>
          <w:rFonts w:ascii="Times New Roman" w:hAnsi="Times New Roman"/>
          <w:sz w:val="24"/>
          <w:szCs w:val="24"/>
        </w:rPr>
        <w:t>organis</w:t>
      </w:r>
      <w:r>
        <w:rPr>
          <w:rFonts w:ascii="Times New Roman" w:hAnsi="Times New Roman"/>
          <w:sz w:val="24"/>
          <w:szCs w:val="24"/>
        </w:rPr>
        <w:t xml:space="preserve">ed by the Common Sense Society, which was </w:t>
      </w:r>
      <w:r>
        <w:rPr>
          <w:rFonts w:ascii="Times New Roman" w:hAnsi="Times New Roman"/>
          <w:sz w:val="24"/>
          <w:szCs w:val="24"/>
        </w:rPr>
        <w:t>originally founded in Hungary</w:t>
      </w:r>
      <w:r>
        <w:rPr>
          <w:rFonts w:ascii="Times New Roman" w:hAnsi="Times New Roman"/>
          <w:sz w:val="24"/>
          <w:szCs w:val="24"/>
        </w:rPr>
        <w:t xml:space="preserve">. </w:t>
      </w:r>
    </w:p>
    <w:p w:rsidR="000B400F" w:rsidRPr="00D43264" w:rsidRDefault="0021291E" w:rsidP="006C20F7">
      <w:pPr>
        <w:pStyle w:val="NoSpacing"/>
        <w:jc w:val="both"/>
        <w:rPr>
          <w:rFonts w:ascii="Times New Roman" w:hAnsi="Times New Roman"/>
          <w:i/>
        </w:rPr>
      </w:pPr>
      <w:hyperlink r:id="rId10" w:history="1">
        <w:r w:rsidRPr="00D43264">
          <w:rPr>
            <w:rStyle w:val="Hyperlink"/>
            <w:rFonts w:ascii="Times New Roman" w:hAnsi="Times New Roman"/>
          </w:rPr>
          <w:t>http://commonsensesociety.com/</w:t>
        </w:r>
      </w:hyperlink>
    </w:p>
    <w:p w:rsidR="000B400F" w:rsidRPr="000B400F" w:rsidRDefault="0021291E" w:rsidP="006C20F7">
      <w:pPr>
        <w:spacing w:before="100" w:beforeAutospacing="1" w:after="100" w:afterAutospacing="1"/>
        <w:jc w:val="both"/>
      </w:pPr>
      <w:r>
        <w:t xml:space="preserve">Bob showed me around Georgetown and </w:t>
      </w:r>
      <w:r w:rsidR="00213E25">
        <w:t>Georgetown University</w:t>
      </w:r>
      <w:r w:rsidR="000B400F">
        <w:t xml:space="preserve">. There </w:t>
      </w:r>
      <w:r w:rsidR="000B400F">
        <w:t xml:space="preserve">we met Father James Schall, a Jesuit in his 80s, who is still teaching and is obviously held in great affection and high esteem. Bob mentions him in the CRCE Briefing Paper – </w:t>
      </w:r>
      <w:r w:rsidR="000B400F">
        <w:rPr>
          <w:i/>
        </w:rPr>
        <w:t>The Roots of Islamist Ideology</w:t>
      </w:r>
      <w:r w:rsidR="000B400F">
        <w:t>.</w:t>
      </w:r>
    </w:p>
    <w:p w:rsidR="00D147FA" w:rsidRPr="0021291E" w:rsidRDefault="00D147FA" w:rsidP="006C20F7">
      <w:pPr>
        <w:jc w:val="both"/>
        <w:rPr>
          <w:b/>
          <w:i/>
          <w:sz w:val="26"/>
          <w:szCs w:val="26"/>
        </w:rPr>
      </w:pPr>
      <w:r w:rsidRPr="0021291E">
        <w:rPr>
          <w:b/>
          <w:i/>
          <w:sz w:val="26"/>
          <w:szCs w:val="26"/>
        </w:rPr>
        <w:t>Recommended Reading</w:t>
      </w:r>
    </w:p>
    <w:p w:rsidR="00D147FA" w:rsidRDefault="00D147FA" w:rsidP="006C20F7">
      <w:pPr>
        <w:jc w:val="both"/>
      </w:pPr>
      <w:r w:rsidRPr="00D147FA">
        <w:rPr>
          <w:rStyle w:val="Strong"/>
          <w:b w:val="0"/>
          <w:i/>
        </w:rPr>
        <w:t>Iron Curtain: The Crushing of Eastern Europe 1944-1956</w:t>
      </w:r>
      <w:r>
        <w:rPr>
          <w:rStyle w:val="Strong"/>
          <w:b w:val="0"/>
          <w:i/>
        </w:rPr>
        <w:t xml:space="preserve"> </w:t>
      </w:r>
      <w:r>
        <w:rPr>
          <w:rStyle w:val="Strong"/>
          <w:b w:val="0"/>
        </w:rPr>
        <w:t xml:space="preserve">by </w:t>
      </w:r>
      <w:r>
        <w:t xml:space="preserve">Anne Applebaum </w:t>
      </w:r>
    </w:p>
    <w:p w:rsidR="00D147FA" w:rsidRPr="00D147FA" w:rsidRDefault="00D147FA" w:rsidP="006C20F7">
      <w:pPr>
        <w:jc w:val="both"/>
      </w:pPr>
      <w:r>
        <w:rPr>
          <w:rStyle w:val="Strong"/>
          <w:b w:val="0"/>
        </w:rPr>
        <w:t>(Allen Lane, 2012)</w:t>
      </w:r>
    </w:p>
    <w:p w:rsidR="004F6B2D" w:rsidRDefault="004F6B2D" w:rsidP="006C20F7">
      <w:pPr>
        <w:jc w:val="both"/>
      </w:pPr>
      <w:r>
        <w:t>All over central Europe fledgling elements of civil society</w:t>
      </w:r>
      <w:r w:rsidR="00D147FA">
        <w:t xml:space="preserve"> – </w:t>
      </w:r>
      <w:r>
        <w:t>clubs, associations</w:t>
      </w:r>
      <w:r w:rsidR="00D147FA">
        <w:t xml:space="preserve">, schools and churches – </w:t>
      </w:r>
      <w:r>
        <w:t>were</w:t>
      </w:r>
      <w:r>
        <w:t xml:space="preserve"> co-opted into new, Soviet-occupied communist states. How did this happen, and why did the Soviet Union’s attempt to impose totalitarianism on its new empire ultimately fail? These are the questions that lie at the core of Anne Applebaum’s illuminating new book.</w:t>
      </w:r>
    </w:p>
    <w:p w:rsidR="004F6B2D" w:rsidRPr="00D147FA" w:rsidRDefault="00D147FA" w:rsidP="006C20F7">
      <w:pPr>
        <w:jc w:val="both"/>
        <w:rPr>
          <w:color w:val="000000" w:themeColor="text1"/>
        </w:rPr>
      </w:pPr>
      <w:r w:rsidRPr="00D147FA">
        <w:rPr>
          <w:color w:val="000000" w:themeColor="text1"/>
        </w:rPr>
        <w:t xml:space="preserve">From </w:t>
      </w:r>
      <w:r w:rsidRPr="00D147FA">
        <w:rPr>
          <w:i/>
          <w:color w:val="000000" w:themeColor="text1"/>
        </w:rPr>
        <w:t>The Economist</w:t>
      </w:r>
      <w:r w:rsidRPr="00D147FA">
        <w:rPr>
          <w:color w:val="000000" w:themeColor="text1"/>
        </w:rPr>
        <w:t xml:space="preserve">: </w:t>
      </w:r>
      <w:hyperlink r:id="rId11" w:history="1">
        <w:r w:rsidR="004F6B2D" w:rsidRPr="0021291E">
          <w:rPr>
            <w:rStyle w:val="protocol"/>
            <w:color w:val="0000FF"/>
            <w:sz w:val="22"/>
            <w:szCs w:val="22"/>
            <w:u w:val="single"/>
          </w:rPr>
          <w:t>http://</w:t>
        </w:r>
        <w:r w:rsidR="004F6B2D" w:rsidRPr="0021291E">
          <w:rPr>
            <w:rStyle w:val="Hyperlink"/>
            <w:sz w:val="22"/>
            <w:szCs w:val="22"/>
          </w:rPr>
          <w:t>econ.st/RKkREA</w:t>
        </w:r>
      </w:hyperlink>
    </w:p>
    <w:p w:rsidR="004F6B2D" w:rsidRPr="00D147FA" w:rsidRDefault="004F6B2D" w:rsidP="006C20F7">
      <w:pPr>
        <w:jc w:val="both"/>
        <w:rPr>
          <w:color w:val="000000" w:themeColor="text1"/>
        </w:rPr>
      </w:pPr>
    </w:p>
    <w:p w:rsidR="00D147FA" w:rsidRDefault="00D147FA" w:rsidP="006C20F7">
      <w:pPr>
        <w:jc w:val="both"/>
        <w:rPr>
          <w:color w:val="000000" w:themeColor="text1"/>
        </w:rPr>
      </w:pPr>
      <w:r w:rsidRPr="00D147FA">
        <w:rPr>
          <w:i/>
          <w:color w:val="000000" w:themeColor="text1"/>
        </w:rPr>
        <w:t>From Late Socialism to a Private Law Society</w:t>
      </w:r>
      <w:r w:rsidRPr="00D147FA">
        <w:rPr>
          <w:color w:val="000000" w:themeColor="text1"/>
        </w:rPr>
        <w:t xml:space="preserve"> by Bruno Schönfelder</w:t>
      </w:r>
      <w:r>
        <w:rPr>
          <w:color w:val="000000" w:themeColor="text1"/>
        </w:rPr>
        <w:t xml:space="preserve"> </w:t>
      </w:r>
    </w:p>
    <w:p w:rsidR="00D147FA" w:rsidRDefault="00D147FA" w:rsidP="006C20F7">
      <w:pPr>
        <w:jc w:val="both"/>
        <w:rPr>
          <w:color w:val="000000" w:themeColor="text1"/>
        </w:rPr>
      </w:pPr>
      <w:r>
        <w:rPr>
          <w:color w:val="000000" w:themeColor="text1"/>
        </w:rPr>
        <w:t>(Berliner Wissenschaftsverlag, 2012)</w:t>
      </w:r>
      <w:r w:rsidRPr="00D147FA">
        <w:rPr>
          <w:color w:val="000000" w:themeColor="text1"/>
        </w:rPr>
        <w:t xml:space="preserve"> </w:t>
      </w:r>
    </w:p>
    <w:p w:rsidR="00D147FA" w:rsidRDefault="00D147FA" w:rsidP="006C20F7">
      <w:pPr>
        <w:jc w:val="both"/>
        <w:rPr>
          <w:color w:val="000000" w:themeColor="text1"/>
        </w:rPr>
      </w:pPr>
      <w:r>
        <w:rPr>
          <w:color w:val="000000" w:themeColor="text1"/>
        </w:rPr>
        <w:t xml:space="preserve">The author </w:t>
      </w:r>
      <w:r w:rsidR="003F1944">
        <w:rPr>
          <w:color w:val="000000" w:themeColor="text1"/>
        </w:rPr>
        <w:t>of the Technical University Freiberg</w:t>
      </w:r>
      <w:r>
        <w:rPr>
          <w:color w:val="000000" w:themeColor="text1"/>
        </w:rPr>
        <w:t xml:space="preserve"> serves on </w:t>
      </w:r>
      <w:r w:rsidR="003F1944">
        <w:rPr>
          <w:color w:val="000000" w:themeColor="text1"/>
        </w:rPr>
        <w:t>CRCE’s</w:t>
      </w:r>
      <w:r>
        <w:rPr>
          <w:color w:val="000000" w:themeColor="text1"/>
        </w:rPr>
        <w:t xml:space="preserve"> Editorial Board. </w:t>
      </w:r>
    </w:p>
    <w:p w:rsidR="00D147FA" w:rsidRPr="00D147FA" w:rsidRDefault="00D147FA" w:rsidP="006C20F7">
      <w:pPr>
        <w:jc w:val="both"/>
        <w:rPr>
          <w:color w:val="000000" w:themeColor="text1"/>
        </w:rPr>
      </w:pPr>
    </w:p>
    <w:p w:rsidR="00D147FA" w:rsidRDefault="00D147FA" w:rsidP="006C20F7">
      <w:pPr>
        <w:jc w:val="both"/>
      </w:pPr>
      <w:r w:rsidRPr="00D147FA">
        <w:rPr>
          <w:i/>
        </w:rPr>
        <w:t>Estonia:</w:t>
      </w:r>
      <w:r>
        <w:rPr>
          <w:i/>
        </w:rPr>
        <w:t xml:space="preserve"> </w:t>
      </w:r>
      <w:r w:rsidRPr="00D147FA">
        <w:rPr>
          <w:i/>
        </w:rPr>
        <w:t>a case study</w:t>
      </w:r>
      <w:r>
        <w:rPr>
          <w:i/>
        </w:rPr>
        <w:t xml:space="preserve">: how and why Estonia embraced austerity </w:t>
      </w:r>
      <w:r>
        <w:t>by Ryan Bourne</w:t>
      </w:r>
    </w:p>
    <w:p w:rsidR="00D147FA" w:rsidRDefault="00D147FA" w:rsidP="006C20F7">
      <w:pPr>
        <w:jc w:val="both"/>
      </w:pPr>
      <w:r>
        <w:t>(Centre for Policy Studies</w:t>
      </w:r>
      <w:r w:rsidR="007A7E6D">
        <w:t xml:space="preserve"> London</w:t>
      </w:r>
      <w:r>
        <w:t>, 2012)</w:t>
      </w:r>
    </w:p>
    <w:p w:rsidR="00D147FA" w:rsidRDefault="00D147FA" w:rsidP="006C20F7">
      <w:pPr>
        <w:jc w:val="both"/>
      </w:pPr>
    </w:p>
    <w:p w:rsidR="006D4753" w:rsidRPr="0021291E" w:rsidRDefault="004F6B2D" w:rsidP="006C20F7">
      <w:pPr>
        <w:jc w:val="both"/>
        <w:rPr>
          <w:b/>
          <w:i/>
          <w:sz w:val="26"/>
          <w:szCs w:val="26"/>
          <w:lang w:eastAsia="en-GB"/>
        </w:rPr>
      </w:pPr>
      <w:r w:rsidRPr="0021291E">
        <w:rPr>
          <w:b/>
          <w:i/>
          <w:sz w:val="26"/>
          <w:szCs w:val="26"/>
          <w:lang w:eastAsia="en-GB"/>
        </w:rPr>
        <w:t>Srebrenica</w:t>
      </w:r>
    </w:p>
    <w:p w:rsidR="006D4753" w:rsidRPr="004F6B2D" w:rsidRDefault="003F1944" w:rsidP="006C20F7">
      <w:pPr>
        <w:jc w:val="both"/>
        <w:rPr>
          <w:lang w:eastAsia="en-GB"/>
        </w:rPr>
      </w:pPr>
      <w:r>
        <w:rPr>
          <w:lang w:eastAsia="en-GB"/>
        </w:rPr>
        <w:t>F</w:t>
      </w:r>
      <w:r w:rsidR="003A5A00">
        <w:rPr>
          <w:lang w:eastAsia="en-GB"/>
        </w:rPr>
        <w:t>rom Keith Miles OBE</w:t>
      </w:r>
      <w:r>
        <w:rPr>
          <w:lang w:eastAsia="en-GB"/>
        </w:rPr>
        <w:t xml:space="preserve">, Letter in </w:t>
      </w:r>
      <w:r w:rsidR="006D4753" w:rsidRPr="004F6B2D">
        <w:rPr>
          <w:i/>
          <w:lang w:eastAsia="en-GB"/>
        </w:rPr>
        <w:t>The Guardian</w:t>
      </w:r>
      <w:r w:rsidR="003A5A00">
        <w:rPr>
          <w:lang w:eastAsia="en-GB"/>
        </w:rPr>
        <w:t>,</w:t>
      </w:r>
      <w:r w:rsidR="006D4753" w:rsidRPr="004F6B2D">
        <w:rPr>
          <w:i/>
          <w:lang w:eastAsia="en-GB"/>
        </w:rPr>
        <w:t xml:space="preserve"> </w:t>
      </w:r>
      <w:r w:rsidR="006D4753" w:rsidRPr="004F6B2D">
        <w:rPr>
          <w:lang w:eastAsia="en-GB"/>
        </w:rPr>
        <w:t>Sunday 22 July 2012</w:t>
      </w:r>
      <w:r>
        <w:rPr>
          <w:lang w:eastAsia="en-GB"/>
        </w:rPr>
        <w:t>:</w:t>
      </w:r>
      <w:r w:rsidR="006D4753" w:rsidRPr="004F6B2D">
        <w:rPr>
          <w:lang w:eastAsia="en-GB"/>
        </w:rPr>
        <w:t xml:space="preserve"> </w:t>
      </w:r>
    </w:p>
    <w:p w:rsidR="004F6B2D" w:rsidRPr="004F6B2D" w:rsidRDefault="004F6B2D" w:rsidP="006C20F7">
      <w:pPr>
        <w:jc w:val="both"/>
        <w:rPr>
          <w:lang w:eastAsia="en-GB"/>
        </w:rPr>
      </w:pPr>
    </w:p>
    <w:p w:rsidR="003F1944" w:rsidRDefault="006D4753" w:rsidP="006C20F7">
      <w:pPr>
        <w:spacing w:after="100" w:afterAutospacing="1"/>
        <w:jc w:val="both"/>
        <w:rPr>
          <w:lang w:eastAsia="en-GB"/>
        </w:rPr>
      </w:pPr>
      <w:r w:rsidRPr="004F6B2D">
        <w:rPr>
          <w:lang w:eastAsia="en-GB"/>
        </w:rPr>
        <w:t xml:space="preserve">I can agree wholeheartedly with the sentiments expressed in Professor Vernon Bogdanor's article (Srebrenica: Britain's guilt, 13 July). As a trustee of a charity dealing with rehousing many families who suffered as a result of the Srebrenica massacre, I am very aware of the human consequences of Douglas Hurd's policy. Also, it is something of a mystery why he resigned just two weeks before the </w:t>
      </w:r>
    </w:p>
    <w:p w:rsidR="006D4753" w:rsidRPr="004F6B2D" w:rsidRDefault="006D4753" w:rsidP="006C20F7">
      <w:pPr>
        <w:spacing w:after="100" w:afterAutospacing="1"/>
        <w:jc w:val="both"/>
        <w:rPr>
          <w:lang w:eastAsia="en-GB"/>
        </w:rPr>
      </w:pPr>
      <w:r w:rsidRPr="004F6B2D">
        <w:rPr>
          <w:lang w:eastAsia="en-GB"/>
        </w:rPr>
        <w:lastRenderedPageBreak/>
        <w:t>massacre took place and subsequently acted as an adviser to National Westminster Bank for business with Milosevic.</w:t>
      </w:r>
    </w:p>
    <w:p w:rsidR="006D4753" w:rsidRPr="004F6B2D" w:rsidRDefault="006D4753" w:rsidP="006C20F7">
      <w:pPr>
        <w:spacing w:after="100" w:afterAutospacing="1"/>
        <w:jc w:val="both"/>
        <w:rPr>
          <w:lang w:eastAsia="en-GB"/>
        </w:rPr>
      </w:pPr>
      <w:r w:rsidRPr="004F6B2D">
        <w:rPr>
          <w:lang w:eastAsia="en-GB"/>
        </w:rPr>
        <w:t xml:space="preserve">However, while praising this excellent article, may I express one reservation? This is its use of the currently popular phrase "the worst atrocity in </w:t>
      </w:r>
      <w:hyperlink r:id="rId12" w:tooltip="More from guardian.co.uk on Europe" w:history="1">
        <w:r w:rsidRPr="004F6B2D">
          <w:rPr>
            <w:lang w:eastAsia="en-GB"/>
          </w:rPr>
          <w:t>Europe</w:t>
        </w:r>
      </w:hyperlink>
      <w:r w:rsidRPr="004F6B2D">
        <w:rPr>
          <w:lang w:eastAsia="en-GB"/>
        </w:rPr>
        <w:t xml:space="preserve"> …since the Holocaus</w:t>
      </w:r>
      <w:r w:rsidRPr="006C1CA5">
        <w:rPr>
          <w:lang w:eastAsia="en-GB"/>
        </w:rPr>
        <w:t>t</w:t>
      </w:r>
      <w:r w:rsidRPr="004F6B2D">
        <w:rPr>
          <w:lang w:eastAsia="en-GB"/>
        </w:rPr>
        <w:t xml:space="preserve">". This is not accurate, because the massacre in June 1945 of 12,000 anti-communist Slovenes by Tito's forces took place after the end of the Second World War indeed the total figure of his massacres is now coming clearer because the government of </w:t>
      </w:r>
      <w:hyperlink r:id="rId13" w:tooltip="More from guardian.co.uk on Slovenia" w:history="1">
        <w:r w:rsidRPr="004F6B2D">
          <w:rPr>
            <w:lang w:eastAsia="en-GB"/>
          </w:rPr>
          <w:t>Slovenia</w:t>
        </w:r>
      </w:hyperlink>
      <w:r w:rsidRPr="004F6B2D">
        <w:rPr>
          <w:lang w:eastAsia="en-GB"/>
        </w:rPr>
        <w:t xml:space="preserve"> has been discovering and opening the hidden graves on its territory, and these number nearly 600 graves containing an estimated 100,000 bodies. There are undoubtedly more in the rest of former Yugoslavia.</w:t>
      </w:r>
    </w:p>
    <w:p w:rsidR="006C20F7" w:rsidRDefault="006D4753" w:rsidP="006C20F7">
      <w:pPr>
        <w:jc w:val="both"/>
        <w:rPr>
          <w:lang w:eastAsia="en-GB"/>
        </w:rPr>
      </w:pPr>
      <w:r w:rsidRPr="004F6B2D">
        <w:rPr>
          <w:lang w:eastAsia="en-GB"/>
        </w:rPr>
        <w:t>After Tito was expelled from the Cominform by Stalin, it suited the west's cold war purpose to play down his terror of the years 1945-48. Now that the cold war is over, we need to not only re-examine the facts but be careful with popular phrases. This is especially important because the Srebrenica massacre was almost a carbon copy of the earlier modus operandi. Now that the Yugoslav and other archives are becoming available it is important that the historic record be clarified,</w:t>
      </w:r>
      <w:bookmarkStart w:id="0" w:name="_GoBack"/>
      <w:bookmarkEnd w:id="0"/>
      <w:r w:rsidRPr="004F6B2D">
        <w:rPr>
          <w:lang w:eastAsia="en-GB"/>
        </w:rPr>
        <w:t xml:space="preserve"> and we are asking that a joint British-Slovene</w:t>
      </w:r>
      <w:r w:rsidR="003A5A00">
        <w:rPr>
          <w:lang w:eastAsia="en-GB"/>
        </w:rPr>
        <w:t xml:space="preserve"> Historic Commission be set up.</w:t>
      </w:r>
      <w:r w:rsidR="006C20F7">
        <w:rPr>
          <w:lang w:eastAsia="en-GB"/>
        </w:rPr>
        <w:t xml:space="preserve"> </w:t>
      </w:r>
    </w:p>
    <w:p w:rsidR="00A950C1" w:rsidRDefault="003A5A00" w:rsidP="006C20F7">
      <w:pPr>
        <w:jc w:val="both"/>
        <w:rPr>
          <w:i/>
        </w:rPr>
      </w:pPr>
      <w:r>
        <w:rPr>
          <w:i/>
        </w:rPr>
        <w:t xml:space="preserve">Keith Miles, </w:t>
      </w:r>
      <w:r w:rsidR="00A950C1" w:rsidRPr="004F6B2D">
        <w:rPr>
          <w:i/>
        </w:rPr>
        <w:t>British-Slovene Society</w:t>
      </w:r>
      <w:r>
        <w:rPr>
          <w:i/>
        </w:rPr>
        <w:t xml:space="preserve"> and </w:t>
      </w:r>
      <w:r w:rsidR="003F1944">
        <w:rPr>
          <w:i/>
        </w:rPr>
        <w:t>Advisory Council, CRCE.</w:t>
      </w:r>
    </w:p>
    <w:p w:rsidR="003A5A00" w:rsidRPr="004F6B2D" w:rsidRDefault="003A5A00" w:rsidP="003A5A00">
      <w:pPr>
        <w:rPr>
          <w:i/>
        </w:rPr>
      </w:pPr>
    </w:p>
    <w:p w:rsidR="003A5A00" w:rsidRDefault="003A5A00" w:rsidP="004F6B2D">
      <w:pPr>
        <w:jc w:val="both"/>
        <w:rPr>
          <w:sz w:val="22"/>
        </w:rPr>
      </w:pPr>
    </w:p>
    <w:p w:rsidR="003A5A00" w:rsidRDefault="003A5A00" w:rsidP="003A5A00">
      <w:pPr>
        <w:jc w:val="center"/>
        <w:rPr>
          <w:sz w:val="22"/>
        </w:rPr>
      </w:pPr>
      <w:r>
        <w:rPr>
          <w:noProof/>
          <w:sz w:val="22"/>
          <w:lang w:eastAsia="en-GB"/>
        </w:rPr>
        <w:drawing>
          <wp:inline distT="0" distB="0" distL="0" distR="0">
            <wp:extent cx="2256312" cy="1492471"/>
            <wp:effectExtent l="0" t="0" r="0" b="0"/>
            <wp:docPr id="3" name="Picture 3" descr="C:\Users\lisl\AppData\Local\Microsoft\Windows Live Mail\WLMDSS.tmp\WLMD6A4.tmp\PastedGraphic-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sl\AppData\Local\Microsoft\Windows Live Mail\WLMDSS.tmp\WLMD6A4.tmp\PastedGraphic-1.tif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1994" cy="1496230"/>
                    </a:xfrm>
                    <a:prstGeom prst="rect">
                      <a:avLst/>
                    </a:prstGeom>
                    <a:noFill/>
                    <a:ln>
                      <a:noFill/>
                    </a:ln>
                  </pic:spPr>
                </pic:pic>
              </a:graphicData>
            </a:graphic>
          </wp:inline>
        </w:drawing>
      </w:r>
    </w:p>
    <w:p w:rsidR="003A5A00" w:rsidRPr="003A5A00" w:rsidRDefault="003A5A00" w:rsidP="003A5A00">
      <w:pPr>
        <w:jc w:val="center"/>
        <w:rPr>
          <w:sz w:val="20"/>
          <w:szCs w:val="20"/>
        </w:rPr>
      </w:pPr>
      <w:r>
        <w:rPr>
          <w:sz w:val="20"/>
          <w:szCs w:val="20"/>
        </w:rPr>
        <w:t>Pixel, observer at the Slovene Colloquium.</w:t>
      </w:r>
    </w:p>
    <w:p w:rsidR="003A5A00" w:rsidRDefault="003A5A00" w:rsidP="003A5A00">
      <w:pPr>
        <w:jc w:val="center"/>
        <w:rPr>
          <w:sz w:val="22"/>
        </w:rPr>
      </w:pPr>
    </w:p>
    <w:p w:rsidR="003A5A00" w:rsidRDefault="003A5A00" w:rsidP="003A5A00">
      <w:pPr>
        <w:jc w:val="center"/>
        <w:rPr>
          <w:sz w:val="22"/>
        </w:rPr>
      </w:pPr>
    </w:p>
    <w:p w:rsidR="00A950C1" w:rsidRPr="002442D8" w:rsidRDefault="00A950C1" w:rsidP="004F6B2D">
      <w:pPr>
        <w:widowControl w:val="0"/>
        <w:tabs>
          <w:tab w:val="center" w:pos="4320"/>
          <w:tab w:val="right" w:pos="8640"/>
        </w:tabs>
        <w:overflowPunct w:val="0"/>
        <w:autoSpaceDE w:val="0"/>
        <w:autoSpaceDN w:val="0"/>
        <w:adjustRightInd w:val="0"/>
        <w:jc w:val="center"/>
        <w:rPr>
          <w:b/>
          <w:i/>
          <w:sz w:val="20"/>
          <w:szCs w:val="20"/>
          <w:lang w:val="en-US"/>
        </w:rPr>
      </w:pPr>
      <w:r w:rsidRPr="002442D8">
        <w:rPr>
          <w:b/>
          <w:i/>
          <w:sz w:val="20"/>
          <w:szCs w:val="20"/>
          <w:lang w:val="en-US"/>
        </w:rPr>
        <w:t>The CRCE Newsletter</w:t>
      </w:r>
    </w:p>
    <w:p w:rsidR="00A950C1" w:rsidRPr="00AF1B14" w:rsidRDefault="00A950C1" w:rsidP="004F6B2D">
      <w:pPr>
        <w:widowControl w:val="0"/>
        <w:tabs>
          <w:tab w:val="center" w:pos="4320"/>
          <w:tab w:val="right" w:pos="8640"/>
        </w:tabs>
        <w:overflowPunct w:val="0"/>
        <w:autoSpaceDE w:val="0"/>
        <w:autoSpaceDN w:val="0"/>
        <w:adjustRightInd w:val="0"/>
        <w:jc w:val="center"/>
        <w:rPr>
          <w:b/>
          <w:sz w:val="18"/>
          <w:szCs w:val="18"/>
          <w:lang w:val="en-US"/>
        </w:rPr>
      </w:pPr>
      <w:r w:rsidRPr="00AF1B14">
        <w:rPr>
          <w:b/>
          <w:sz w:val="18"/>
          <w:szCs w:val="18"/>
          <w:lang w:val="en-US"/>
        </w:rPr>
        <w:t>© Centre for Research into</w:t>
      </w:r>
      <w:r>
        <w:rPr>
          <w:b/>
          <w:sz w:val="18"/>
          <w:szCs w:val="18"/>
          <w:lang w:val="en-US"/>
        </w:rPr>
        <w:t xml:space="preserve"> </w:t>
      </w:r>
      <w:r w:rsidRPr="00AF1B14">
        <w:rPr>
          <w:b/>
          <w:sz w:val="18"/>
          <w:szCs w:val="18"/>
          <w:lang w:val="en-US"/>
        </w:rPr>
        <w:t xml:space="preserve">Post-Communist Economies </w:t>
      </w:r>
      <w:r w:rsidR="0021291E">
        <w:rPr>
          <w:b/>
          <w:sz w:val="18"/>
          <w:szCs w:val="18"/>
          <w:lang w:val="en-US"/>
        </w:rPr>
        <w:t>2013</w:t>
      </w:r>
    </w:p>
    <w:sectPr w:rsidR="00A950C1" w:rsidRPr="00AF1B14" w:rsidSect="003540C3">
      <w:type w:val="continuous"/>
      <w:pgSz w:w="12240" w:h="15840"/>
      <w:pgMar w:top="851" w:right="1611" w:bottom="480" w:left="839" w:header="480" w:footer="240" w:gutter="0"/>
      <w:cols w:num="2"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99F" w:rsidRDefault="00C8799F">
      <w:r>
        <w:separator/>
      </w:r>
    </w:p>
  </w:endnote>
  <w:endnote w:type="continuationSeparator" w:id="0">
    <w:p w:rsidR="00C8799F" w:rsidRDefault="00C87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35772" w:rsidRDefault="00C8799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20F7">
      <w:rPr>
        <w:rStyle w:val="PageNumber"/>
        <w:noProof/>
      </w:rPr>
      <w:t>2</w:t>
    </w:r>
    <w:r>
      <w:rPr>
        <w:rStyle w:val="PageNumber"/>
      </w:rPr>
      <w:fldChar w:fldCharType="end"/>
    </w:r>
  </w:p>
  <w:p w:rsidR="00335772" w:rsidRDefault="00C8799F">
    <w:pPr>
      <w:tabs>
        <w:tab w:val="center" w:pos="4943"/>
        <w:tab w:val="right" w:pos="9892"/>
      </w:tabs>
      <w:spacing w:line="240" w:lineRule="exact"/>
      <w:ind w:right="36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99F" w:rsidRDefault="00C8799F">
      <w:r>
        <w:separator/>
      </w:r>
    </w:p>
  </w:footnote>
  <w:footnote w:type="continuationSeparator" w:id="0">
    <w:p w:rsidR="00C8799F" w:rsidRDefault="00C879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6D76DA45-6F24-4A6E-91F0-4FF7A4DFB1A6}"/>
    <w:docVar w:name="dgnword-eventsink" w:val="115488688"/>
  </w:docVars>
  <w:rsids>
    <w:rsidRoot w:val="00A950C1"/>
    <w:rsid w:val="000B400F"/>
    <w:rsid w:val="000F5132"/>
    <w:rsid w:val="001526EB"/>
    <w:rsid w:val="0021291E"/>
    <w:rsid w:val="00213E25"/>
    <w:rsid w:val="002663E3"/>
    <w:rsid w:val="00324552"/>
    <w:rsid w:val="003A5A00"/>
    <w:rsid w:val="003F1944"/>
    <w:rsid w:val="00463894"/>
    <w:rsid w:val="004F6B2D"/>
    <w:rsid w:val="005E58C2"/>
    <w:rsid w:val="006C1CA5"/>
    <w:rsid w:val="006C20F7"/>
    <w:rsid w:val="006D4753"/>
    <w:rsid w:val="007A7E6D"/>
    <w:rsid w:val="007D4338"/>
    <w:rsid w:val="00A52969"/>
    <w:rsid w:val="00A950C1"/>
    <w:rsid w:val="00A96F51"/>
    <w:rsid w:val="00B85E63"/>
    <w:rsid w:val="00BE130A"/>
    <w:rsid w:val="00C06FC3"/>
    <w:rsid w:val="00C8799F"/>
    <w:rsid w:val="00D147FA"/>
    <w:rsid w:val="00D43264"/>
    <w:rsid w:val="00DC0EFE"/>
    <w:rsid w:val="00E85DBE"/>
    <w:rsid w:val="00F53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semiHidden/>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pPr>
      <w:spacing w:after="0" w:line="240" w:lineRule="auto"/>
    </w:pPr>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semiHidden/>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pPr>
      <w:spacing w:after="0" w:line="240" w:lineRule="auto"/>
    </w:pPr>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18778">
      <w:bodyDiv w:val="1"/>
      <w:marLeft w:val="0"/>
      <w:marRight w:val="0"/>
      <w:marTop w:val="0"/>
      <w:marBottom w:val="0"/>
      <w:divBdr>
        <w:top w:val="none" w:sz="0" w:space="0" w:color="auto"/>
        <w:left w:val="none" w:sz="0" w:space="0" w:color="auto"/>
        <w:bottom w:val="none" w:sz="0" w:space="0" w:color="auto"/>
        <w:right w:val="none" w:sz="0" w:space="0" w:color="auto"/>
      </w:divBdr>
    </w:div>
    <w:div w:id="127967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guardian.co.uk/world/slovenia"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guardian.co.uk/world/europe-news"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econ.st/RKkRE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commonsensesociety.com/"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890</Words>
  <Characters>5077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lisl</cp:lastModifiedBy>
  <cp:revision>18</cp:revision>
  <cp:lastPrinted>2013-01-25T15:46:00Z</cp:lastPrinted>
  <dcterms:created xsi:type="dcterms:W3CDTF">2013-01-14T15:56:00Z</dcterms:created>
  <dcterms:modified xsi:type="dcterms:W3CDTF">2013-01-25T15:59:00Z</dcterms:modified>
</cp:coreProperties>
</file>